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BD63" w14:textId="77777777" w:rsidR="00F1119B" w:rsidRPr="008C400A" w:rsidRDefault="00F1119B" w:rsidP="00F1119B">
      <w:pPr>
        <w:spacing w:before="300" w:after="150" w:line="240" w:lineRule="auto"/>
        <w:outlineLvl w:val="1"/>
        <w:rPr>
          <w:rFonts w:ascii="Helvetica" w:eastAsia="Times New Roman" w:hAnsi="Helvetica" w:cs="Times New Roman"/>
          <w:color w:val="052861"/>
          <w:kern w:val="0"/>
          <w:sz w:val="45"/>
          <w:szCs w:val="45"/>
          <w14:ligatures w14:val="none"/>
        </w:rPr>
      </w:pPr>
      <w:r w:rsidRPr="008C400A">
        <w:rPr>
          <w:rFonts w:ascii="Helvetica" w:eastAsia="Times New Roman" w:hAnsi="Helvetica" w:cs="Times New Roman"/>
          <w:color w:val="052861"/>
          <w:kern w:val="0"/>
          <w:sz w:val="45"/>
          <w:szCs w:val="45"/>
          <w14:ligatures w14:val="none"/>
        </w:rPr>
        <w:t>Sabbath Accommodation Request - Pastor Letter</w:t>
      </w:r>
    </w:p>
    <w:p w14:paraId="09F034F0" w14:textId="77777777" w:rsidR="008C400A" w:rsidRPr="00091C26" w:rsidRDefault="008C400A" w:rsidP="00F1119B">
      <w:pPr>
        <w:spacing w:after="150" w:line="257" w:lineRule="atLeast"/>
        <w:rPr>
          <w:rFonts w:ascii="Helvetica Neue" w:eastAsia="Times New Roman" w:hAnsi="Helvetica Neue" w:cs="Times New Roman"/>
          <w:color w:val="000000"/>
          <w:kern w:val="0"/>
          <w14:ligatures w14:val="none"/>
        </w:rPr>
      </w:pPr>
    </w:p>
    <w:p w14:paraId="5C2536EF" w14:textId="0EDB30EA" w:rsidR="00F1119B" w:rsidRPr="009C6862" w:rsidRDefault="00F1119B" w:rsidP="00F1119B">
      <w:pPr>
        <w:spacing w:after="150" w:line="257" w:lineRule="atLeast"/>
        <w:rPr>
          <w:rFonts w:ascii="Helvetica Neue" w:eastAsia="Times New Roman" w:hAnsi="Helvetica Neue" w:cs="Times New Roman"/>
          <w:i/>
          <w:iCs/>
          <w:color w:val="000000"/>
          <w:kern w:val="0"/>
          <w14:ligatures w14:val="none"/>
        </w:rPr>
      </w:pPr>
      <w:r w:rsidRPr="009C6862">
        <w:rPr>
          <w:rFonts w:ascii="Helvetica Neue" w:eastAsia="Times New Roman" w:hAnsi="Helvetica Neue" w:cs="Times New Roman"/>
          <w:i/>
          <w:iCs/>
          <w:color w:val="000000"/>
          <w:kern w:val="0"/>
          <w14:ligatures w14:val="none"/>
        </w:rPr>
        <w:t>ON CHURCH LETTERHEAD</w:t>
      </w:r>
    </w:p>
    <w:p w14:paraId="1AB962F7"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w:t>
      </w:r>
    </w:p>
    <w:p w14:paraId="55166609" w14:textId="77777777" w:rsidR="00F1119B" w:rsidRPr="00091C26" w:rsidRDefault="00F1119B" w:rsidP="00F1119B">
      <w:pPr>
        <w:spacing w:after="150" w:line="257" w:lineRule="atLeast"/>
        <w:jc w:val="center"/>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DATE</w:t>
      </w:r>
    </w:p>
    <w:p w14:paraId="57554BF9"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EMPLOYER</w:t>
      </w:r>
      <w:r w:rsidRPr="00091C26">
        <w:rPr>
          <w:rFonts w:ascii="Helvetica Neue" w:eastAsia="Times New Roman" w:hAnsi="Helvetica Neue" w:cs="Times New Roman"/>
          <w:color w:val="000000"/>
          <w:kern w:val="0"/>
          <w14:ligatures w14:val="none"/>
        </w:rPr>
        <w:br/>
        <w:t>ADDRESS</w:t>
      </w:r>
      <w:r w:rsidRPr="00091C26">
        <w:rPr>
          <w:rFonts w:ascii="Helvetica Neue" w:eastAsia="Times New Roman" w:hAnsi="Helvetica Neue" w:cs="Times New Roman"/>
          <w:color w:val="000000"/>
          <w:kern w:val="0"/>
          <w14:ligatures w14:val="none"/>
        </w:rPr>
        <w:br/>
        <w:t>CITY, STATE, ZIP CODE</w:t>
      </w:r>
    </w:p>
    <w:p w14:paraId="7E506E17"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br/>
      </w:r>
      <w:r w:rsidRPr="00091C26">
        <w:rPr>
          <w:rFonts w:ascii="Helvetica Neue" w:eastAsia="Times New Roman" w:hAnsi="Helvetica Neue" w:cs="Times New Roman"/>
          <w:color w:val="000000"/>
          <w:kern w:val="0"/>
          <w:u w:val="single"/>
          <w14:ligatures w14:val="none"/>
        </w:rPr>
        <w:t>RE: Accommodation for Religious Belief and Practice</w:t>
      </w:r>
    </w:p>
    <w:p w14:paraId="6E9C5200"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Dear (HR PERSON'S NAME):</w:t>
      </w:r>
    </w:p>
    <w:p w14:paraId="7E02CE8B"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 am writing this letter on behalf of your employee, (CHURCH MEMBER NAME) who is a member of the (NAME OF CHURCH) Seventh-day Adventist Church. (HE/SHE) has requested a schedule that would accommodate (HIS/HER) religious observance of the Sabbath. Seventh- day Adventists observe the Sabbath, one of the Ten Commandments, from sundown Friday to sundown Saturday, and abstain from secular work during those hours. We will greatly appreciate your giving due consideration to (HIS/HER) request for a scheduling accommodation so that (NAME) does not have to make the impossible choice between faithfulness to God and keeping (HIS/HER) job.</w:t>
      </w:r>
    </w:p>
    <w:p w14:paraId="4CBAB723"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The purpose of this letter is also to set forth the relevant legal principles concerning an employer’s duty to accommodate to aid management in doing the right thing, as explained by attorneys at the Church State Council, who represented Gerald Groff in his recent Supreme Court victory, see below, </w:t>
      </w:r>
    </w:p>
    <w:p w14:paraId="3210914F"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In 2015, the Supreme Court clarified the requirements of Federal law, Title VII of the Civil Rights Act of 1964, 42 U.S.C. Section 2000</w:t>
      </w:r>
      <w:r w:rsidRPr="00091C26">
        <w:rPr>
          <w:rFonts w:ascii="Helvetica Neue" w:eastAsia="Times New Roman" w:hAnsi="Helvetica Neue" w:cs="Times New Roman"/>
          <w:i/>
          <w:iCs/>
          <w:color w:val="000000"/>
          <w:kern w:val="0"/>
          <w14:ligatures w14:val="none"/>
        </w:rPr>
        <w:t>e et. seq. </w:t>
      </w:r>
      <w:r w:rsidRPr="00091C26">
        <w:rPr>
          <w:rFonts w:ascii="Helvetica Neue" w:eastAsia="Times New Roman" w:hAnsi="Helvetica Neue" w:cs="Times New Roman"/>
          <w:color w:val="000000"/>
          <w:kern w:val="0"/>
          <w14:ligatures w14:val="none"/>
        </w:rPr>
        <w:t>The Supreme Court held employers cannot make a worker’s need for religious accommodation “a motivating factor” in an adverse employment action, such as termination. The Court explained that a company must do more than simply follow its religion neutral employment policies – it must make affirmative efforts to provide religious accommodation, even giving the employee who needs accommodation “favored treatment.” The Supreme Court explained the law with the following example:</w:t>
      </w:r>
    </w:p>
    <w:p w14:paraId="40A34423"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xml:space="preserve">An employer may not make an applicant's religious practice, confirmed or otherwise, a factor in employment decisions. For example, suppose that an employer thinks (though he does not know for certain) that a job applicant may be an orthodox Jew who will observe the Sabbath, and thus be unable to work on Saturdays. If the applicant </w:t>
      </w:r>
      <w:proofErr w:type="gramStart"/>
      <w:r w:rsidRPr="00091C26">
        <w:rPr>
          <w:rFonts w:ascii="Helvetica Neue" w:eastAsia="Times New Roman" w:hAnsi="Helvetica Neue" w:cs="Times New Roman"/>
          <w:color w:val="000000"/>
          <w:kern w:val="0"/>
          <w14:ligatures w14:val="none"/>
        </w:rPr>
        <w:t>actually requires</w:t>
      </w:r>
      <w:proofErr w:type="gramEnd"/>
      <w:r w:rsidRPr="00091C26">
        <w:rPr>
          <w:rFonts w:ascii="Helvetica Neue" w:eastAsia="Times New Roman" w:hAnsi="Helvetica Neue" w:cs="Times New Roman"/>
          <w:color w:val="000000"/>
          <w:kern w:val="0"/>
          <w14:ligatures w14:val="none"/>
        </w:rPr>
        <w:t xml:space="preserve"> an accommodation of that religious practice, and the employer's </w:t>
      </w:r>
      <w:r w:rsidRPr="00091C26">
        <w:rPr>
          <w:rFonts w:ascii="Helvetica Neue" w:eastAsia="Times New Roman" w:hAnsi="Helvetica Neue" w:cs="Times New Roman"/>
          <w:color w:val="000000"/>
          <w:kern w:val="0"/>
          <w14:ligatures w14:val="none"/>
        </w:rPr>
        <w:lastRenderedPageBreak/>
        <w:t>desire to avoid the prospective accommodation is a motivating factor in his decision, the employer violates Title VII.</w:t>
      </w:r>
    </w:p>
    <w:p w14:paraId="5279D4A5"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i/>
          <w:iCs/>
          <w:color w:val="000000"/>
          <w:kern w:val="0"/>
          <w14:ligatures w14:val="none"/>
        </w:rPr>
        <w:t>EEOC v. Abercrombie &amp; Fitch</w:t>
      </w:r>
      <w:r w:rsidRPr="00091C26">
        <w:rPr>
          <w:rFonts w:ascii="Helvetica Neue" w:eastAsia="Times New Roman" w:hAnsi="Helvetica Neue" w:cs="Times New Roman"/>
          <w:color w:val="000000"/>
          <w:kern w:val="0"/>
          <w14:ligatures w14:val="none"/>
        </w:rPr>
        <w:t> </w:t>
      </w:r>
      <w:r w:rsidRPr="00091C26">
        <w:rPr>
          <w:rFonts w:ascii="Helvetica Neue" w:eastAsia="Times New Roman" w:hAnsi="Helvetica Neue" w:cs="Times New Roman"/>
          <w:i/>
          <w:iCs/>
          <w:color w:val="000000"/>
          <w:kern w:val="0"/>
          <w14:ligatures w14:val="none"/>
        </w:rPr>
        <w:t>Stores, Inc.</w:t>
      </w:r>
      <w:r w:rsidRPr="00091C26">
        <w:rPr>
          <w:rFonts w:ascii="Helvetica Neue" w:eastAsia="Times New Roman" w:hAnsi="Helvetica Neue" w:cs="Times New Roman"/>
          <w:color w:val="000000"/>
          <w:kern w:val="0"/>
          <w14:ligatures w14:val="none"/>
        </w:rPr>
        <w:t xml:space="preserve">, 135 </w:t>
      </w:r>
      <w:proofErr w:type="spellStart"/>
      <w:r w:rsidRPr="00091C26">
        <w:rPr>
          <w:rFonts w:ascii="Helvetica Neue" w:eastAsia="Times New Roman" w:hAnsi="Helvetica Neue" w:cs="Times New Roman"/>
          <w:color w:val="000000"/>
          <w:kern w:val="0"/>
          <w14:ligatures w14:val="none"/>
        </w:rPr>
        <w:t>S.Ct</w:t>
      </w:r>
      <w:proofErr w:type="spellEnd"/>
      <w:r w:rsidRPr="00091C26">
        <w:rPr>
          <w:rFonts w:ascii="Helvetica Neue" w:eastAsia="Times New Roman" w:hAnsi="Helvetica Neue" w:cs="Times New Roman"/>
          <w:color w:val="000000"/>
          <w:kern w:val="0"/>
          <w14:ligatures w14:val="none"/>
        </w:rPr>
        <w:t>. 2028 (2015)</w:t>
      </w:r>
    </w:p>
    <w:p w14:paraId="26DFA74B"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In his concurring opinion, Justice Alito stressed the Court’s holding that “neutral work rules” do not excuse a company’s failure to accommodate a religious practice. Examples of such “neutral work rules” or policies include:</w:t>
      </w:r>
    </w:p>
    <w:p w14:paraId="6D21AA8E"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1. Rotating or other scheduling practices</w:t>
      </w:r>
      <w:r w:rsidRPr="00091C26">
        <w:rPr>
          <w:rFonts w:ascii="Helvetica Neue" w:eastAsia="Times New Roman" w:hAnsi="Helvetica Neue" w:cs="Times New Roman"/>
          <w:color w:val="000000"/>
          <w:kern w:val="0"/>
          <w14:ligatures w14:val="none"/>
        </w:rPr>
        <w:br/>
        <w:t>2. Policies regarding swapping shifts</w:t>
      </w:r>
      <w:r w:rsidRPr="00091C26">
        <w:rPr>
          <w:rFonts w:ascii="Helvetica Neue" w:eastAsia="Times New Roman" w:hAnsi="Helvetica Neue" w:cs="Times New Roman"/>
          <w:color w:val="000000"/>
          <w:kern w:val="0"/>
          <w14:ligatures w14:val="none"/>
        </w:rPr>
        <w:br/>
        <w:t>3. Policies regarding the use of paid and unpaid leave</w:t>
      </w:r>
      <w:r w:rsidRPr="00091C26">
        <w:rPr>
          <w:rFonts w:ascii="Helvetica Neue" w:eastAsia="Times New Roman" w:hAnsi="Helvetica Neue" w:cs="Times New Roman"/>
          <w:color w:val="000000"/>
          <w:kern w:val="0"/>
          <w14:ligatures w14:val="none"/>
        </w:rPr>
        <w:br/>
        <w:t>4. Attendance policies</w:t>
      </w:r>
      <w:r w:rsidRPr="00091C26">
        <w:rPr>
          <w:rFonts w:ascii="Helvetica Neue" w:eastAsia="Times New Roman" w:hAnsi="Helvetica Neue" w:cs="Times New Roman"/>
          <w:color w:val="000000"/>
          <w:kern w:val="0"/>
          <w14:ligatures w14:val="none"/>
        </w:rPr>
        <w:br/>
        <w:t>5. Discipline policies</w:t>
      </w:r>
    </w:p>
    <w:p w14:paraId="3F990046"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xml:space="preserve">According to the Supreme Court, an employer cannot simply apply these sorts of “neutral work rules” if </w:t>
      </w:r>
      <w:proofErr w:type="gramStart"/>
      <w:r w:rsidRPr="00091C26">
        <w:rPr>
          <w:rFonts w:ascii="Helvetica Neue" w:eastAsia="Times New Roman" w:hAnsi="Helvetica Neue" w:cs="Times New Roman"/>
          <w:color w:val="000000"/>
          <w:kern w:val="0"/>
          <w14:ligatures w14:val="none"/>
        </w:rPr>
        <w:t>the end result</w:t>
      </w:r>
      <w:proofErr w:type="gramEnd"/>
      <w:r w:rsidRPr="00091C26">
        <w:rPr>
          <w:rFonts w:ascii="Helvetica Neue" w:eastAsia="Times New Roman" w:hAnsi="Helvetica Neue" w:cs="Times New Roman"/>
          <w:color w:val="000000"/>
          <w:kern w:val="0"/>
          <w14:ligatures w14:val="none"/>
        </w:rPr>
        <w:t xml:space="preserve"> is to deny religious accommodation leading to discipline or termination of the employee who seeks religious accommodation.</w:t>
      </w:r>
    </w:p>
    <w:p w14:paraId="6BAC4C7A"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In 2023, the Supreme Court ruled again in </w:t>
      </w:r>
      <w:r w:rsidRPr="00091C26">
        <w:rPr>
          <w:rFonts w:ascii="Helvetica Neue" w:eastAsia="Times New Roman" w:hAnsi="Helvetica Neue" w:cs="Times New Roman"/>
          <w:i/>
          <w:iCs/>
          <w:color w:val="000000"/>
          <w:kern w:val="0"/>
          <w14:ligatures w14:val="none"/>
        </w:rPr>
        <w:t>Groff v DeJoy</w:t>
      </w:r>
      <w:r w:rsidRPr="00091C26">
        <w:rPr>
          <w:rFonts w:ascii="Helvetica Neue" w:eastAsia="Times New Roman" w:hAnsi="Helvetica Neue" w:cs="Times New Roman"/>
          <w:color w:val="000000"/>
          <w:kern w:val="0"/>
          <w14:ligatures w14:val="none"/>
        </w:rPr>
        <w:t>, 143 S. Ct. 2279 (2023) clarifying that an employer is justified in denying a religious accommodation only when it would result in an undue hardship, which means what it says: a burden which is “[S]</w:t>
      </w:r>
      <w:proofErr w:type="spellStart"/>
      <w:r w:rsidRPr="00091C26">
        <w:rPr>
          <w:rFonts w:ascii="Helvetica Neue" w:eastAsia="Times New Roman" w:hAnsi="Helvetica Neue" w:cs="Times New Roman"/>
          <w:color w:val="000000"/>
          <w:kern w:val="0"/>
          <w14:ligatures w14:val="none"/>
        </w:rPr>
        <w:t>ubstantial</w:t>
      </w:r>
      <w:proofErr w:type="spellEnd"/>
      <w:r w:rsidRPr="00091C26">
        <w:rPr>
          <w:rFonts w:ascii="Helvetica Neue" w:eastAsia="Times New Roman" w:hAnsi="Helvetica Neue" w:cs="Times New Roman"/>
          <w:color w:val="000000"/>
          <w:kern w:val="0"/>
          <w14:ligatures w14:val="none"/>
        </w:rPr>
        <w:t xml:space="preserve"> increased costs in relation to the conduct of [the employer’s] particular business.”</w:t>
      </w:r>
    </w:p>
    <w:p w14:paraId="4BFED65C"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In practice, this means that only the smallest employees are likely to suffer an undue hardship on account of accommodating the Sabbath observance of an employee. So, for example, even paying weekly overtime to cover a Sabbath shift would only be a “substantial increased cost” if the business is small. Moreover, Employee grumbling or morale issues concerning a Sabbath accommodation are unlikely to constitute an undue hardship </w:t>
      </w:r>
      <w:r w:rsidRPr="00091C26">
        <w:rPr>
          <w:rFonts w:ascii="Helvetica Neue" w:eastAsia="Times New Roman" w:hAnsi="Helvetica Neue" w:cs="Times New Roman"/>
          <w:i/>
          <w:iCs/>
          <w:color w:val="000000"/>
          <w:kern w:val="0"/>
          <w14:ligatures w14:val="none"/>
        </w:rPr>
        <w:t>on the conduct of the business, </w:t>
      </w:r>
      <w:r w:rsidRPr="00091C26">
        <w:rPr>
          <w:rFonts w:ascii="Helvetica Neue" w:eastAsia="Times New Roman" w:hAnsi="Helvetica Neue" w:cs="Times New Roman"/>
          <w:color w:val="000000"/>
          <w:kern w:val="0"/>
          <w14:ligatures w14:val="none"/>
        </w:rPr>
        <w:t>and the Court made it clear that impacts on coworkers are not an undue hardship. </w:t>
      </w:r>
    </w:p>
    <w:p w14:paraId="0A7272CC"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b/>
          <w:bCs/>
          <w:color w:val="000000"/>
          <w:kern w:val="0"/>
          <w14:ligatures w14:val="none"/>
        </w:rPr>
        <w:t>[Where there is no union seniority system in place, use the language below:]</w:t>
      </w:r>
    </w:p>
    <w:p w14:paraId="63AABABF"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xml:space="preserve">In the typical employment setting, management has unfettered discretion over </w:t>
      </w:r>
      <w:proofErr w:type="gramStart"/>
      <w:r w:rsidRPr="00091C26">
        <w:rPr>
          <w:rFonts w:ascii="Helvetica Neue" w:eastAsia="Times New Roman" w:hAnsi="Helvetica Neue" w:cs="Times New Roman"/>
          <w:color w:val="000000"/>
          <w:kern w:val="0"/>
          <w14:ligatures w14:val="none"/>
        </w:rPr>
        <w:t>scheduling, and</w:t>
      </w:r>
      <w:proofErr w:type="gramEnd"/>
      <w:r w:rsidRPr="00091C26">
        <w:rPr>
          <w:rFonts w:ascii="Helvetica Neue" w:eastAsia="Times New Roman" w:hAnsi="Helvetica Neue" w:cs="Times New Roman"/>
          <w:color w:val="000000"/>
          <w:kern w:val="0"/>
          <w14:ligatures w14:val="none"/>
        </w:rPr>
        <w:t xml:space="preserve"> can adjust schedules as needed. There are various methods that may be utilized to provide scheduling accommodations. These include:</w:t>
      </w:r>
    </w:p>
    <w:p w14:paraId="27CB2BE5"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1. Adjusting the employee’s schedule</w:t>
      </w:r>
      <w:r w:rsidRPr="00091C26">
        <w:rPr>
          <w:rFonts w:ascii="Helvetica Neue" w:eastAsia="Times New Roman" w:hAnsi="Helvetica Neue" w:cs="Times New Roman"/>
          <w:color w:val="000000"/>
          <w:kern w:val="0"/>
          <w14:ligatures w14:val="none"/>
        </w:rPr>
        <w:br/>
        <w:t xml:space="preserve">2. Arranging shift swaps with other employees, either on a </w:t>
      </w:r>
      <w:proofErr w:type="gramStart"/>
      <w:r w:rsidRPr="00091C26">
        <w:rPr>
          <w:rFonts w:ascii="Helvetica Neue" w:eastAsia="Times New Roman" w:hAnsi="Helvetica Neue" w:cs="Times New Roman"/>
          <w:color w:val="000000"/>
          <w:kern w:val="0"/>
          <w14:ligatures w14:val="none"/>
        </w:rPr>
        <w:t>day by day</w:t>
      </w:r>
      <w:proofErr w:type="gramEnd"/>
      <w:r w:rsidRPr="00091C26">
        <w:rPr>
          <w:rFonts w:ascii="Helvetica Neue" w:eastAsia="Times New Roman" w:hAnsi="Helvetica Neue" w:cs="Times New Roman"/>
          <w:color w:val="000000"/>
          <w:kern w:val="0"/>
          <w14:ligatures w14:val="none"/>
        </w:rPr>
        <w:t xml:space="preserve"> basis, or for </w:t>
      </w:r>
      <w:proofErr w:type="gramStart"/>
      <w:r w:rsidRPr="00091C26">
        <w:rPr>
          <w:rFonts w:ascii="Helvetica Neue" w:eastAsia="Times New Roman" w:hAnsi="Helvetica Neue" w:cs="Times New Roman"/>
          <w:color w:val="000000"/>
          <w:kern w:val="0"/>
          <w14:ligatures w14:val="none"/>
        </w:rPr>
        <w:t>a period of time</w:t>
      </w:r>
      <w:proofErr w:type="gramEnd"/>
      <w:r w:rsidRPr="00091C26">
        <w:rPr>
          <w:rFonts w:ascii="Helvetica Neue" w:eastAsia="Times New Roman" w:hAnsi="Helvetica Neue" w:cs="Times New Roman"/>
          <w:color w:val="000000"/>
          <w:kern w:val="0"/>
          <w14:ligatures w14:val="none"/>
        </w:rPr>
        <w:br/>
        <w:t>3. Permitting the employee to utilize paid leave, such as vacation or sick leave</w:t>
      </w:r>
      <w:r w:rsidRPr="00091C26">
        <w:rPr>
          <w:rFonts w:ascii="Helvetica Neue" w:eastAsia="Times New Roman" w:hAnsi="Helvetica Neue" w:cs="Times New Roman"/>
          <w:color w:val="000000"/>
          <w:kern w:val="0"/>
          <w14:ligatures w14:val="none"/>
        </w:rPr>
        <w:br/>
        <w:t>4. Permitting the employee to take unpaid leave</w:t>
      </w:r>
      <w:r w:rsidRPr="00091C26">
        <w:rPr>
          <w:rFonts w:ascii="Helvetica Neue" w:eastAsia="Times New Roman" w:hAnsi="Helvetica Neue" w:cs="Times New Roman"/>
          <w:color w:val="000000"/>
          <w:kern w:val="0"/>
          <w14:ligatures w14:val="none"/>
        </w:rPr>
        <w:br/>
        <w:t>5. Refraining from assigning attendance points for absences on account of the religious observance</w:t>
      </w:r>
    </w:p>
    <w:p w14:paraId="385FC95B"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Remember, Title VII places the obligation on the employer to provide religious accommodation, it does not permit the employer to delegate that responsibility to the employee.</w:t>
      </w:r>
    </w:p>
    <w:p w14:paraId="4DBC87BE"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b/>
          <w:bCs/>
          <w:color w:val="000000"/>
          <w:kern w:val="0"/>
          <w14:ligatures w14:val="none"/>
        </w:rPr>
        <w:lastRenderedPageBreak/>
        <w:t>[Use this language where there is a collective bargaining agreement providing for selection of shifts / schedules according to seniority]</w:t>
      </w:r>
    </w:p>
    <w:p w14:paraId="54B05C23"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xml:space="preserve">Even if the employer is bound by a collective bargaining agreement providing employees with </w:t>
      </w:r>
      <w:proofErr w:type="gramStart"/>
      <w:r w:rsidRPr="00091C26">
        <w:rPr>
          <w:rFonts w:ascii="Helvetica Neue" w:eastAsia="Times New Roman" w:hAnsi="Helvetica Neue" w:cs="Times New Roman"/>
          <w:color w:val="000000"/>
          <w:kern w:val="0"/>
          <w14:ligatures w14:val="none"/>
        </w:rPr>
        <w:t>seniority based</w:t>
      </w:r>
      <w:proofErr w:type="gramEnd"/>
      <w:r w:rsidRPr="00091C26">
        <w:rPr>
          <w:rFonts w:ascii="Helvetica Neue" w:eastAsia="Times New Roman" w:hAnsi="Helvetica Neue" w:cs="Times New Roman"/>
          <w:color w:val="000000"/>
          <w:kern w:val="0"/>
          <w14:ligatures w14:val="none"/>
        </w:rPr>
        <w:t xml:space="preserve"> rights to a particular schedule, Sabbath observers may readily be accommodated. </w:t>
      </w:r>
    </w:p>
    <w:p w14:paraId="0CCB9BEF" w14:textId="77777777" w:rsidR="00F1119B" w:rsidRPr="00091C26" w:rsidRDefault="00F1119B" w:rsidP="00F1119B">
      <w:pPr>
        <w:numPr>
          <w:ilvl w:val="0"/>
          <w:numId w:val="1"/>
        </w:numPr>
        <w:spacing w:before="100" w:beforeAutospacing="1" w:after="100" w:afterAutospacing="1" w:line="240" w:lineRule="auto"/>
        <w:rPr>
          <w:rFonts w:ascii="Helvetica Neue" w:eastAsia="Times New Roman" w:hAnsi="Helvetica Neue" w:cs="Times New Roman"/>
          <w:color w:val="0A0A0A"/>
          <w:kern w:val="0"/>
          <w14:ligatures w14:val="none"/>
        </w:rPr>
      </w:pPr>
      <w:r w:rsidRPr="00091C26">
        <w:rPr>
          <w:rFonts w:ascii="Helvetica Neue" w:eastAsia="Times New Roman" w:hAnsi="Helvetica Neue" w:cs="Times New Roman"/>
          <w:color w:val="0A0A0A"/>
          <w:kern w:val="0"/>
          <w14:ligatures w14:val="none"/>
        </w:rPr>
        <w:t xml:space="preserve">Providing a schedule that accommodates a Sabbath observer does not violate the C.B.A. if it does not require another employee to alter their own schedule obtained </w:t>
      </w:r>
      <w:proofErr w:type="gramStart"/>
      <w:r w:rsidRPr="00091C26">
        <w:rPr>
          <w:rFonts w:ascii="Helvetica Neue" w:eastAsia="Times New Roman" w:hAnsi="Helvetica Neue" w:cs="Times New Roman"/>
          <w:color w:val="0A0A0A"/>
          <w:kern w:val="0"/>
          <w14:ligatures w14:val="none"/>
        </w:rPr>
        <w:t>on the basis of</w:t>
      </w:r>
      <w:proofErr w:type="gramEnd"/>
      <w:r w:rsidRPr="00091C26">
        <w:rPr>
          <w:rFonts w:ascii="Helvetica Neue" w:eastAsia="Times New Roman" w:hAnsi="Helvetica Neue" w:cs="Times New Roman"/>
          <w:color w:val="0A0A0A"/>
          <w:kern w:val="0"/>
          <w14:ligatures w14:val="none"/>
        </w:rPr>
        <w:t xml:space="preserve"> seniority. </w:t>
      </w:r>
    </w:p>
    <w:p w14:paraId="7A29E4E8" w14:textId="77777777" w:rsidR="00F1119B" w:rsidRPr="00091C26" w:rsidRDefault="00F1119B" w:rsidP="00F1119B">
      <w:pPr>
        <w:numPr>
          <w:ilvl w:val="0"/>
          <w:numId w:val="1"/>
        </w:numPr>
        <w:spacing w:before="100" w:beforeAutospacing="1" w:after="100" w:afterAutospacing="1" w:line="240" w:lineRule="auto"/>
        <w:rPr>
          <w:rFonts w:ascii="Helvetica Neue" w:eastAsia="Times New Roman" w:hAnsi="Helvetica Neue" w:cs="Times New Roman"/>
          <w:color w:val="0A0A0A"/>
          <w:kern w:val="0"/>
          <w14:ligatures w14:val="none"/>
        </w:rPr>
      </w:pPr>
      <w:r w:rsidRPr="00091C26">
        <w:rPr>
          <w:rFonts w:ascii="Helvetica Neue" w:eastAsia="Times New Roman" w:hAnsi="Helvetica Neue" w:cs="Times New Roman"/>
          <w:color w:val="0A0A0A"/>
          <w:kern w:val="0"/>
          <w14:ligatures w14:val="none"/>
        </w:rPr>
        <w:t xml:space="preserve">All C.B.A. have provisions that prohibit discrimination as well as provisions related to seniority. It is a mistake to imagine that the seniority provisions trump the non-discrimination provisions in an agreement. They are both </w:t>
      </w:r>
      <w:proofErr w:type="gramStart"/>
      <w:r w:rsidRPr="00091C26">
        <w:rPr>
          <w:rFonts w:ascii="Helvetica Neue" w:eastAsia="Times New Roman" w:hAnsi="Helvetica Neue" w:cs="Times New Roman"/>
          <w:color w:val="0A0A0A"/>
          <w:kern w:val="0"/>
          <w14:ligatures w14:val="none"/>
        </w:rPr>
        <w:t>viable, and</w:t>
      </w:r>
      <w:proofErr w:type="gramEnd"/>
      <w:r w:rsidRPr="00091C26">
        <w:rPr>
          <w:rFonts w:ascii="Helvetica Neue" w:eastAsia="Times New Roman" w:hAnsi="Helvetica Neue" w:cs="Times New Roman"/>
          <w:color w:val="0A0A0A"/>
          <w:kern w:val="0"/>
          <w14:ligatures w14:val="none"/>
        </w:rPr>
        <w:t xml:space="preserve"> must be construed together. </w:t>
      </w:r>
    </w:p>
    <w:p w14:paraId="343F8441" w14:textId="77777777" w:rsidR="00F1119B" w:rsidRPr="00091C26" w:rsidRDefault="00F1119B" w:rsidP="00F1119B">
      <w:pPr>
        <w:numPr>
          <w:ilvl w:val="0"/>
          <w:numId w:val="1"/>
        </w:numPr>
        <w:spacing w:before="100" w:beforeAutospacing="1" w:after="100" w:afterAutospacing="1" w:line="240" w:lineRule="auto"/>
        <w:rPr>
          <w:rFonts w:ascii="Helvetica Neue" w:eastAsia="Times New Roman" w:hAnsi="Helvetica Neue" w:cs="Times New Roman"/>
          <w:color w:val="0A0A0A"/>
          <w:kern w:val="0"/>
          <w14:ligatures w14:val="none"/>
        </w:rPr>
      </w:pPr>
      <w:r w:rsidRPr="00091C26">
        <w:rPr>
          <w:rFonts w:ascii="Helvetica Neue" w:eastAsia="Times New Roman" w:hAnsi="Helvetica Neue" w:cs="Times New Roman"/>
          <w:color w:val="0A0A0A"/>
          <w:kern w:val="0"/>
          <w14:ligatures w14:val="none"/>
        </w:rPr>
        <w:t>Make no mistake – denying religious accommodation is a form of discrimination, or as the Supreme Court ruled in </w:t>
      </w:r>
      <w:r w:rsidRPr="00091C26">
        <w:rPr>
          <w:rFonts w:ascii="Helvetica Neue" w:eastAsia="Times New Roman" w:hAnsi="Helvetica Neue" w:cs="Times New Roman"/>
          <w:i/>
          <w:iCs/>
          <w:color w:val="0A0A0A"/>
          <w:kern w:val="0"/>
          <w14:ligatures w14:val="none"/>
        </w:rPr>
        <w:t>EEOC v. Abercrombie, </w:t>
      </w:r>
      <w:r w:rsidRPr="00091C26">
        <w:rPr>
          <w:rFonts w:ascii="Helvetica Neue" w:eastAsia="Times New Roman" w:hAnsi="Helvetica Neue" w:cs="Times New Roman"/>
          <w:color w:val="0A0A0A"/>
          <w:kern w:val="0"/>
          <w14:ligatures w14:val="none"/>
        </w:rPr>
        <w:t>disparate treatment. Thus, denying religious accommodation is prohibited by all C.B.A.s to the same extent they prohibit race discrimination or sexual harassment, for example. </w:t>
      </w:r>
    </w:p>
    <w:p w14:paraId="03C181B7" w14:textId="77777777" w:rsidR="00F1119B" w:rsidRPr="00091C26" w:rsidRDefault="00F1119B" w:rsidP="00F1119B">
      <w:pPr>
        <w:numPr>
          <w:ilvl w:val="0"/>
          <w:numId w:val="1"/>
        </w:numPr>
        <w:spacing w:before="100" w:beforeAutospacing="1" w:after="100" w:afterAutospacing="1" w:line="240" w:lineRule="auto"/>
        <w:rPr>
          <w:rFonts w:ascii="Helvetica Neue" w:eastAsia="Times New Roman" w:hAnsi="Helvetica Neue" w:cs="Times New Roman"/>
          <w:color w:val="0A0A0A"/>
          <w:kern w:val="0"/>
          <w14:ligatures w14:val="none"/>
        </w:rPr>
      </w:pPr>
      <w:r w:rsidRPr="00091C26">
        <w:rPr>
          <w:rFonts w:ascii="Helvetica Neue" w:eastAsia="Times New Roman" w:hAnsi="Helvetica Neue" w:cs="Times New Roman"/>
          <w:color w:val="0A0A0A"/>
          <w:kern w:val="0"/>
          <w14:ligatures w14:val="none"/>
        </w:rPr>
        <w:t> When  labor unions obstruct employers from providing religious accommodations, they place themselves at risk of facing legal liability for their own discriminatory actions, since Title VII applies equally to them. </w:t>
      </w:r>
    </w:p>
    <w:p w14:paraId="319A03A0"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xml:space="preserve">I am confident that you will be able to arrange a suitable accommodation for (NAME), and that when you do so, you will secure (HIS/HER) loyalty and dedication to be the best employee (HE/SHE) can be. (HIS/HER) respect for God’s authority that leads (HIM/HER) to observe the Sabbath will also translate into respect for the best interests of your </w:t>
      </w:r>
      <w:proofErr w:type="gramStart"/>
      <w:r w:rsidRPr="00091C26">
        <w:rPr>
          <w:rFonts w:ascii="Helvetica Neue" w:eastAsia="Times New Roman" w:hAnsi="Helvetica Neue" w:cs="Times New Roman"/>
          <w:color w:val="000000"/>
          <w:kern w:val="0"/>
          <w14:ligatures w14:val="none"/>
        </w:rPr>
        <w:t>company, and</w:t>
      </w:r>
      <w:proofErr w:type="gramEnd"/>
      <w:r w:rsidRPr="00091C26">
        <w:rPr>
          <w:rFonts w:ascii="Helvetica Neue" w:eastAsia="Times New Roman" w:hAnsi="Helvetica Neue" w:cs="Times New Roman"/>
          <w:color w:val="000000"/>
          <w:kern w:val="0"/>
          <w14:ligatures w14:val="none"/>
        </w:rPr>
        <w:t xml:space="preserve"> giving (HIS/HER) very best service at work.</w:t>
      </w:r>
    </w:p>
    <w:p w14:paraId="7C89E92A"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If you are having difficulty figuring out a suitable religious accommodation, our attorneys are always available to provide input. They have decades of experience handling these very sorts of problems.</w:t>
      </w:r>
    </w:p>
    <w:p w14:paraId="51C2DA81"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Thank you in advance for your anticipated cooperation with this request.</w:t>
      </w:r>
    </w:p>
    <w:p w14:paraId="3B45766F"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Sincerely,</w:t>
      </w:r>
    </w:p>
    <w:p w14:paraId="72DD458E"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 </w:t>
      </w:r>
    </w:p>
    <w:p w14:paraId="2DC2527F"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Pastor (NAME) </w:t>
      </w:r>
      <w:r w:rsidRPr="00091C26">
        <w:rPr>
          <w:rFonts w:ascii="Helvetica Neue" w:eastAsia="Times New Roman" w:hAnsi="Helvetica Neue" w:cs="Times New Roman"/>
          <w:color w:val="000000"/>
          <w:kern w:val="0"/>
          <w14:ligatures w14:val="none"/>
        </w:rPr>
        <w:br/>
        <w:t> </w:t>
      </w:r>
    </w:p>
    <w:p w14:paraId="12E399FF" w14:textId="77777777" w:rsidR="00F1119B" w:rsidRPr="00091C26" w:rsidRDefault="00F1119B" w:rsidP="00F1119B">
      <w:pPr>
        <w:spacing w:after="150" w:line="257" w:lineRule="atLeast"/>
        <w:rPr>
          <w:rFonts w:ascii="Helvetica Neue" w:eastAsia="Times New Roman" w:hAnsi="Helvetica Neue" w:cs="Times New Roman"/>
          <w:color w:val="000000"/>
          <w:kern w:val="0"/>
          <w14:ligatures w14:val="none"/>
        </w:rPr>
      </w:pPr>
      <w:r w:rsidRPr="00091C26">
        <w:rPr>
          <w:rFonts w:ascii="Helvetica Neue" w:eastAsia="Times New Roman" w:hAnsi="Helvetica Neue" w:cs="Times New Roman"/>
          <w:color w:val="000000"/>
          <w:kern w:val="0"/>
          <w14:ligatures w14:val="none"/>
        </w:rPr>
        <w:t>cc: Alan J. Reinach, Esq.</w:t>
      </w:r>
      <w:r w:rsidRPr="00091C26">
        <w:rPr>
          <w:rFonts w:ascii="Helvetica Neue" w:eastAsia="Times New Roman" w:hAnsi="Helvetica Neue" w:cs="Times New Roman"/>
          <w:color w:val="000000"/>
          <w:kern w:val="0"/>
          <w14:ligatures w14:val="none"/>
        </w:rPr>
        <w:br/>
        <w:t>      Executive Director and General Counsel</w:t>
      </w:r>
      <w:r w:rsidRPr="00091C26">
        <w:rPr>
          <w:rFonts w:ascii="Helvetica Neue" w:eastAsia="Times New Roman" w:hAnsi="Helvetica Neue" w:cs="Times New Roman"/>
          <w:color w:val="000000"/>
          <w:kern w:val="0"/>
          <w14:ligatures w14:val="none"/>
        </w:rPr>
        <w:br/>
        <w:t>      Church State Council</w:t>
      </w:r>
    </w:p>
    <w:p w14:paraId="5ABA18A3" w14:textId="77777777" w:rsidR="00EB761C" w:rsidRPr="00091C26" w:rsidRDefault="00EB761C"/>
    <w:sectPr w:rsidR="00EB761C" w:rsidRPr="00091C26" w:rsidSect="008C400A">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A4B"/>
    <w:multiLevelType w:val="multilevel"/>
    <w:tmpl w:val="185A7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9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9B"/>
    <w:rsid w:val="00091C26"/>
    <w:rsid w:val="008C400A"/>
    <w:rsid w:val="00990527"/>
    <w:rsid w:val="009C6862"/>
    <w:rsid w:val="00D356A9"/>
    <w:rsid w:val="00EB761C"/>
    <w:rsid w:val="00F11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7316F"/>
  <w15:chartTrackingRefBased/>
  <w15:docId w15:val="{6E0D24D5-C776-4C4C-8789-1EA38A80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19B"/>
  </w:style>
  <w:style w:type="paragraph" w:styleId="Heading1">
    <w:name w:val="heading 1"/>
    <w:basedOn w:val="Normal"/>
    <w:next w:val="Normal"/>
    <w:link w:val="Heading1Char"/>
    <w:uiPriority w:val="9"/>
    <w:qFormat/>
    <w:rsid w:val="00F11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19B"/>
    <w:rPr>
      <w:rFonts w:eastAsiaTheme="majorEastAsia" w:cstheme="majorBidi"/>
      <w:color w:val="272727" w:themeColor="text1" w:themeTint="D8"/>
    </w:rPr>
  </w:style>
  <w:style w:type="paragraph" w:styleId="Title">
    <w:name w:val="Title"/>
    <w:basedOn w:val="Normal"/>
    <w:next w:val="Normal"/>
    <w:link w:val="TitleChar"/>
    <w:uiPriority w:val="10"/>
    <w:qFormat/>
    <w:rsid w:val="00F11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19B"/>
    <w:pPr>
      <w:spacing w:before="160"/>
      <w:jc w:val="center"/>
    </w:pPr>
    <w:rPr>
      <w:i/>
      <w:iCs/>
      <w:color w:val="404040" w:themeColor="text1" w:themeTint="BF"/>
    </w:rPr>
  </w:style>
  <w:style w:type="character" w:customStyle="1" w:styleId="QuoteChar">
    <w:name w:val="Quote Char"/>
    <w:basedOn w:val="DefaultParagraphFont"/>
    <w:link w:val="Quote"/>
    <w:uiPriority w:val="29"/>
    <w:rsid w:val="00F1119B"/>
    <w:rPr>
      <w:i/>
      <w:iCs/>
      <w:color w:val="404040" w:themeColor="text1" w:themeTint="BF"/>
    </w:rPr>
  </w:style>
  <w:style w:type="paragraph" w:styleId="ListParagraph">
    <w:name w:val="List Paragraph"/>
    <w:basedOn w:val="Normal"/>
    <w:uiPriority w:val="34"/>
    <w:qFormat/>
    <w:rsid w:val="00F1119B"/>
    <w:pPr>
      <w:ind w:left="720"/>
      <w:contextualSpacing/>
    </w:pPr>
  </w:style>
  <w:style w:type="character" w:styleId="IntenseEmphasis">
    <w:name w:val="Intense Emphasis"/>
    <w:basedOn w:val="DefaultParagraphFont"/>
    <w:uiPriority w:val="21"/>
    <w:qFormat/>
    <w:rsid w:val="00F1119B"/>
    <w:rPr>
      <w:i/>
      <w:iCs/>
      <w:color w:val="0F4761" w:themeColor="accent1" w:themeShade="BF"/>
    </w:rPr>
  </w:style>
  <w:style w:type="paragraph" w:styleId="IntenseQuote">
    <w:name w:val="Intense Quote"/>
    <w:basedOn w:val="Normal"/>
    <w:next w:val="Normal"/>
    <w:link w:val="IntenseQuoteChar"/>
    <w:uiPriority w:val="30"/>
    <w:qFormat/>
    <w:rsid w:val="00F11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19B"/>
    <w:rPr>
      <w:i/>
      <w:iCs/>
      <w:color w:val="0F4761" w:themeColor="accent1" w:themeShade="BF"/>
    </w:rPr>
  </w:style>
  <w:style w:type="character" w:styleId="IntenseReference">
    <w:name w:val="Intense Reference"/>
    <w:basedOn w:val="DefaultParagraphFont"/>
    <w:uiPriority w:val="32"/>
    <w:qFormat/>
    <w:rsid w:val="00F11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5832</Characters>
  <Application>Microsoft Office Word</Application>
  <DocSecurity>0</DocSecurity>
  <Lines>48</Lines>
  <Paragraphs>13</Paragraphs>
  <ScaleCrop>false</ScaleCrop>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4</cp:revision>
  <dcterms:created xsi:type="dcterms:W3CDTF">2026-01-14T17:35:00Z</dcterms:created>
  <dcterms:modified xsi:type="dcterms:W3CDTF">2026-01-14T19:59:00Z</dcterms:modified>
</cp:coreProperties>
</file>